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07F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            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    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      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文件编号：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IRB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/ZN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-0114/V2.0</w:t>
      </w:r>
    </w:p>
    <w:p w14:paraId="58ED18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                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 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版本日期：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2025-03-16</w:t>
      </w:r>
    </w:p>
    <w:p w14:paraId="662C1980">
      <w:pPr>
        <w:spacing w:line="52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24"/>
          <w:szCs w:val="2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24"/>
          <w:szCs w:val="24"/>
          <w:lang w:val="en-US" w:eastAsia="zh-CN"/>
        </w:rPr>
        <w:t>睢宁县人民医院医学伦理审查委员</w:t>
      </w:r>
    </w:p>
    <w:p w14:paraId="7F38BC50">
      <w:pPr>
        <w:spacing w:line="520" w:lineRule="exact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28"/>
          <w:szCs w:val="28"/>
          <w:lang w:val="en-US" w:eastAsia="zh-CN"/>
        </w:rPr>
        <w:t>SAE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28"/>
          <w:szCs w:val="28"/>
        </w:rPr>
        <w:t>/ SUSAR报告审查表</w:t>
      </w:r>
    </w:p>
    <w:tbl>
      <w:tblPr>
        <w:tblStyle w:val="4"/>
        <w:tblW w:w="9246" w:type="dxa"/>
        <w:tblInd w:w="-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9"/>
        <w:gridCol w:w="523"/>
        <w:gridCol w:w="1877"/>
        <w:gridCol w:w="2290"/>
        <w:gridCol w:w="2337"/>
      </w:tblGrid>
      <w:tr w14:paraId="2E9D6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219" w:type="dxa"/>
            <w:noWrap w:val="0"/>
            <w:vAlign w:val="center"/>
          </w:tcPr>
          <w:p w14:paraId="30E82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项目名称</w:t>
            </w:r>
          </w:p>
        </w:tc>
        <w:tc>
          <w:tcPr>
            <w:tcW w:w="7027" w:type="dxa"/>
            <w:gridSpan w:val="4"/>
            <w:noWrap w:val="0"/>
            <w:vAlign w:val="center"/>
          </w:tcPr>
          <w:p w14:paraId="7A71935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33191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219" w:type="dxa"/>
            <w:noWrap w:val="0"/>
            <w:vAlign w:val="center"/>
          </w:tcPr>
          <w:p w14:paraId="66BE1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事件名称</w:t>
            </w:r>
          </w:p>
        </w:tc>
        <w:tc>
          <w:tcPr>
            <w:tcW w:w="7027" w:type="dxa"/>
            <w:gridSpan w:val="4"/>
            <w:noWrap w:val="0"/>
            <w:vAlign w:val="center"/>
          </w:tcPr>
          <w:p w14:paraId="176FC66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63DCE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219" w:type="dxa"/>
            <w:noWrap w:val="0"/>
            <w:vAlign w:val="center"/>
          </w:tcPr>
          <w:p w14:paraId="43539C0F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报告类型</w:t>
            </w:r>
          </w:p>
        </w:tc>
        <w:tc>
          <w:tcPr>
            <w:tcW w:w="7027" w:type="dxa"/>
            <w:gridSpan w:val="4"/>
            <w:noWrap w:val="0"/>
            <w:vAlign w:val="center"/>
          </w:tcPr>
          <w:p w14:paraId="70DF537E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SAE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SUSAR</w:t>
            </w:r>
          </w:p>
          <w:p w14:paraId="4DB1AD81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首次报告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随访报告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总结报告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（可多选）</w:t>
            </w:r>
          </w:p>
        </w:tc>
      </w:tr>
      <w:tr w14:paraId="6779F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219" w:type="dxa"/>
            <w:noWrap w:val="0"/>
            <w:vAlign w:val="center"/>
          </w:tcPr>
          <w:p w14:paraId="46234667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报告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2400" w:type="dxa"/>
            <w:gridSpan w:val="2"/>
            <w:noWrap w:val="0"/>
            <w:vAlign w:val="center"/>
          </w:tcPr>
          <w:p w14:paraId="569F47C4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1"/>
                <w:szCs w:val="21"/>
                <w:lang w:val="en-US" w:eastAsia="zh-CN"/>
              </w:rPr>
              <w:t>研究者完成报告的时间</w:t>
            </w:r>
          </w:p>
        </w:tc>
        <w:tc>
          <w:tcPr>
            <w:tcW w:w="2290" w:type="dxa"/>
            <w:noWrap w:val="0"/>
            <w:vAlign w:val="center"/>
          </w:tcPr>
          <w:p w14:paraId="51CC2A7E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SAE/ SUSAR发生日期</w:t>
            </w:r>
          </w:p>
          <w:p w14:paraId="162318E2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24小时制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337" w:type="dxa"/>
            <w:noWrap w:val="0"/>
            <w:vAlign w:val="center"/>
          </w:tcPr>
          <w:p w14:paraId="7B65716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73C33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19" w:type="dxa"/>
            <w:noWrap w:val="0"/>
            <w:vAlign w:val="center"/>
          </w:tcPr>
          <w:p w14:paraId="6ACD762B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医疗机构及专业名称</w:t>
            </w:r>
          </w:p>
        </w:tc>
        <w:tc>
          <w:tcPr>
            <w:tcW w:w="2400" w:type="dxa"/>
            <w:gridSpan w:val="2"/>
            <w:noWrap w:val="0"/>
            <w:vAlign w:val="center"/>
          </w:tcPr>
          <w:p w14:paraId="03BAC38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2290" w:type="dxa"/>
            <w:noWrap w:val="0"/>
            <w:vAlign w:val="center"/>
          </w:tcPr>
          <w:p w14:paraId="4907C990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电话</w:t>
            </w:r>
          </w:p>
        </w:tc>
        <w:tc>
          <w:tcPr>
            <w:tcW w:w="2337" w:type="dxa"/>
            <w:noWrap w:val="0"/>
            <w:vAlign w:val="center"/>
          </w:tcPr>
          <w:p w14:paraId="21E23F12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53E23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219" w:type="dxa"/>
            <w:noWrap w:val="0"/>
            <w:vAlign w:val="center"/>
          </w:tcPr>
          <w:p w14:paraId="2DC7BB1A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申报单位名称</w:t>
            </w:r>
            <w:bookmarkStart w:id="0" w:name="_GoBack"/>
            <w:bookmarkEnd w:id="0"/>
          </w:p>
        </w:tc>
        <w:tc>
          <w:tcPr>
            <w:tcW w:w="2400" w:type="dxa"/>
            <w:gridSpan w:val="2"/>
            <w:noWrap w:val="0"/>
            <w:vAlign w:val="center"/>
          </w:tcPr>
          <w:p w14:paraId="22F488B2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2290" w:type="dxa"/>
            <w:noWrap w:val="0"/>
            <w:vAlign w:val="center"/>
          </w:tcPr>
          <w:p w14:paraId="2A349337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电话</w:t>
            </w:r>
          </w:p>
        </w:tc>
        <w:tc>
          <w:tcPr>
            <w:tcW w:w="2337" w:type="dxa"/>
            <w:noWrap w:val="0"/>
            <w:vAlign w:val="center"/>
          </w:tcPr>
          <w:p w14:paraId="68EC1D8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200A3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219" w:type="dxa"/>
            <w:noWrap w:val="0"/>
            <w:vAlign w:val="center"/>
          </w:tcPr>
          <w:p w14:paraId="48ED768F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受理号</w:t>
            </w:r>
          </w:p>
        </w:tc>
        <w:tc>
          <w:tcPr>
            <w:tcW w:w="2400" w:type="dxa"/>
            <w:gridSpan w:val="2"/>
            <w:noWrap w:val="0"/>
            <w:vAlign w:val="center"/>
          </w:tcPr>
          <w:p w14:paraId="4D955E90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2290" w:type="dxa"/>
            <w:noWrap w:val="0"/>
            <w:vAlign w:val="center"/>
          </w:tcPr>
          <w:p w14:paraId="535F969B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我院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主要研究者</w:t>
            </w:r>
          </w:p>
        </w:tc>
        <w:tc>
          <w:tcPr>
            <w:tcW w:w="2337" w:type="dxa"/>
            <w:noWrap w:val="0"/>
            <w:vAlign w:val="center"/>
          </w:tcPr>
          <w:p w14:paraId="6CD9498E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69CB4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219" w:type="dxa"/>
            <w:noWrap w:val="0"/>
            <w:vAlign w:val="center"/>
          </w:tcPr>
          <w:p w14:paraId="1D5234C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项目类型</w:t>
            </w:r>
          </w:p>
        </w:tc>
        <w:tc>
          <w:tcPr>
            <w:tcW w:w="7027" w:type="dxa"/>
            <w:gridSpan w:val="4"/>
            <w:noWrap w:val="0"/>
            <w:vAlign w:val="center"/>
          </w:tcPr>
          <w:p w14:paraId="07EFB481">
            <w:pPr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医学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Ⅱ期，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 Ⅲ期，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Ⅳ期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其他：</w:t>
            </w:r>
          </w:p>
        </w:tc>
      </w:tr>
      <w:tr w14:paraId="4B70F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219" w:type="dxa"/>
            <w:noWrap w:val="0"/>
            <w:vAlign w:val="center"/>
          </w:tcPr>
          <w:p w14:paraId="6B34C3A4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试验药品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7027" w:type="dxa"/>
            <w:gridSpan w:val="4"/>
            <w:noWrap w:val="0"/>
            <w:vAlign w:val="center"/>
          </w:tcPr>
          <w:p w14:paraId="44858AEB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5DE4E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219" w:type="dxa"/>
            <w:noWrap w:val="0"/>
            <w:vAlign w:val="center"/>
          </w:tcPr>
          <w:p w14:paraId="67C6BEF6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适应症</w:t>
            </w:r>
          </w:p>
        </w:tc>
        <w:tc>
          <w:tcPr>
            <w:tcW w:w="7027" w:type="dxa"/>
            <w:gridSpan w:val="4"/>
            <w:noWrap w:val="0"/>
            <w:vAlign w:val="center"/>
          </w:tcPr>
          <w:p w14:paraId="4889D502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1D016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219" w:type="dxa"/>
            <w:noWrap w:val="0"/>
            <w:vAlign w:val="center"/>
          </w:tcPr>
          <w:p w14:paraId="6BCC5DFD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预期的判断</w:t>
            </w:r>
          </w:p>
        </w:tc>
        <w:tc>
          <w:tcPr>
            <w:tcW w:w="2400" w:type="dxa"/>
            <w:gridSpan w:val="2"/>
            <w:noWrap w:val="0"/>
            <w:vAlign w:val="center"/>
          </w:tcPr>
          <w:p w14:paraId="14C3A824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预期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非预期</w:t>
            </w:r>
          </w:p>
        </w:tc>
        <w:tc>
          <w:tcPr>
            <w:tcW w:w="2290" w:type="dxa"/>
            <w:noWrap w:val="0"/>
            <w:vAlign w:val="center"/>
          </w:tcPr>
          <w:p w14:paraId="59ABCAAF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研究者首次</w:t>
            </w:r>
            <w:r>
              <w:rPr>
                <w:rFonts w:hint="eastAsia" w:ascii="宋体" w:hAnsi="宋体"/>
                <w:sz w:val="21"/>
                <w:szCs w:val="21"/>
              </w:rPr>
              <w:t>获知</w:t>
            </w:r>
            <w:r>
              <w:rPr>
                <w:rFonts w:ascii="宋体" w:hAnsi="宋体"/>
                <w:sz w:val="21"/>
                <w:szCs w:val="21"/>
              </w:rPr>
              <w:t>日期</w:t>
            </w:r>
          </w:p>
          <w:p w14:paraId="3D122C58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宋体" w:hAnsi="宋体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24小时制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337" w:type="dxa"/>
            <w:noWrap w:val="0"/>
            <w:vAlign w:val="center"/>
          </w:tcPr>
          <w:p w14:paraId="70CC97B9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3A447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219" w:type="dxa"/>
            <w:noWrap w:val="0"/>
            <w:vAlign w:val="center"/>
          </w:tcPr>
          <w:p w14:paraId="1B3EE6DB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编号</w:t>
            </w:r>
          </w:p>
        </w:tc>
        <w:tc>
          <w:tcPr>
            <w:tcW w:w="2400" w:type="dxa"/>
            <w:gridSpan w:val="2"/>
            <w:noWrap w:val="0"/>
            <w:vAlign w:val="center"/>
          </w:tcPr>
          <w:p w14:paraId="564EA3E8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2290" w:type="dxa"/>
            <w:noWrap w:val="0"/>
            <w:vAlign w:val="center"/>
          </w:tcPr>
          <w:p w14:paraId="0FE590BC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性别</w:t>
            </w:r>
          </w:p>
        </w:tc>
        <w:tc>
          <w:tcPr>
            <w:tcW w:w="2337" w:type="dxa"/>
            <w:noWrap w:val="0"/>
            <w:vAlign w:val="center"/>
          </w:tcPr>
          <w:p w14:paraId="4ADD59A0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男性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女性</w:t>
            </w:r>
          </w:p>
        </w:tc>
      </w:tr>
      <w:tr w14:paraId="0EF4A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219" w:type="dxa"/>
            <w:noWrap w:val="0"/>
            <w:vAlign w:val="center"/>
          </w:tcPr>
          <w:p w14:paraId="1EBE4056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出生年月</w:t>
            </w:r>
          </w:p>
        </w:tc>
        <w:tc>
          <w:tcPr>
            <w:tcW w:w="2400" w:type="dxa"/>
            <w:gridSpan w:val="2"/>
            <w:noWrap w:val="0"/>
            <w:vAlign w:val="center"/>
          </w:tcPr>
          <w:p w14:paraId="503289BD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2290" w:type="dxa"/>
            <w:noWrap w:val="0"/>
            <w:vAlign w:val="center"/>
          </w:tcPr>
          <w:p w14:paraId="1E126E15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身高/体重</w:t>
            </w:r>
          </w:p>
        </w:tc>
        <w:tc>
          <w:tcPr>
            <w:tcW w:w="2337" w:type="dxa"/>
            <w:noWrap w:val="0"/>
            <w:vAlign w:val="center"/>
          </w:tcPr>
          <w:p w14:paraId="0C70C4D6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       cm/      kg</w:t>
            </w:r>
          </w:p>
        </w:tc>
      </w:tr>
      <w:tr w14:paraId="20FA3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</w:trPr>
        <w:tc>
          <w:tcPr>
            <w:tcW w:w="9246" w:type="dxa"/>
            <w:gridSpan w:val="5"/>
            <w:noWrap w:val="0"/>
            <w:vAlign w:val="top"/>
          </w:tcPr>
          <w:p w14:paraId="6F94BAD9">
            <w:pPr>
              <w:numPr>
                <w:ilvl w:val="0"/>
                <w:numId w:val="1"/>
              </w:numPr>
              <w:tabs>
                <w:tab w:val="left" w:pos="1190"/>
              </w:tabs>
              <w:spacing w:line="360" w:lineRule="auto"/>
              <w:jc w:val="both"/>
              <w:rPr>
                <w:rFonts w:ascii="宋体" w:hAnsi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SAE/ SUSAR</w:t>
            </w:r>
            <w:r>
              <w:rPr>
                <w:rFonts w:ascii="宋体" w:hAnsi="宋体"/>
                <w:b w:val="0"/>
                <w:bCs w:val="0"/>
                <w:sz w:val="21"/>
                <w:szCs w:val="21"/>
              </w:rPr>
              <w:t>详细情况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与原因</w:t>
            </w:r>
            <w:r>
              <w:rPr>
                <w:rFonts w:ascii="宋体" w:hAnsi="宋体"/>
                <w:b w:val="0"/>
                <w:bCs w:val="0"/>
                <w:sz w:val="21"/>
                <w:szCs w:val="21"/>
              </w:rPr>
              <w:t>：</w:t>
            </w: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如临床表现包括：患者一般情况，疾病史，入组后诊断，治疗情况，是否有合并用药及具体药物、给药方法，出现不良反应的时间、严重程度，相关检查结果（包含实验室数据）等。</w:t>
            </w:r>
          </w:p>
          <w:p w14:paraId="34D19282">
            <w:pPr>
              <w:tabs>
                <w:tab w:val="left" w:pos="1190"/>
              </w:tabs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</w:p>
          <w:p w14:paraId="7B9D8230">
            <w:pPr>
              <w:tabs>
                <w:tab w:val="left" w:pos="1190"/>
              </w:tabs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</w:p>
          <w:p w14:paraId="1E27DEE2">
            <w:pPr>
              <w:tabs>
                <w:tab w:val="left" w:pos="1190"/>
              </w:tabs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</w:p>
          <w:p w14:paraId="00002488">
            <w:pPr>
              <w:tabs>
                <w:tab w:val="left" w:pos="1190"/>
              </w:tabs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</w:p>
          <w:p w14:paraId="692E4764">
            <w:pPr>
              <w:tabs>
                <w:tab w:val="left" w:pos="1190"/>
              </w:tabs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</w:p>
          <w:p w14:paraId="39B1E9DD">
            <w:pPr>
              <w:tabs>
                <w:tab w:val="left" w:pos="1190"/>
              </w:tabs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</w:p>
          <w:p w14:paraId="43EDB6EA">
            <w:pPr>
              <w:tabs>
                <w:tab w:val="left" w:pos="1190"/>
              </w:tabs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</w:p>
        </w:tc>
      </w:tr>
      <w:tr w14:paraId="61ABC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9246" w:type="dxa"/>
            <w:gridSpan w:val="5"/>
            <w:noWrap w:val="0"/>
            <w:vAlign w:val="top"/>
          </w:tcPr>
          <w:p w14:paraId="48500B12">
            <w:pPr>
              <w:numPr>
                <w:ilvl w:val="0"/>
                <w:numId w:val="2"/>
              </w:numPr>
              <w:tabs>
                <w:tab w:val="left" w:pos="1190"/>
              </w:tabs>
              <w:spacing w:line="360" w:lineRule="auto"/>
              <w:jc w:val="both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的转归情况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痊愈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痊愈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伴后遗症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好转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无好转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死亡</w:t>
            </w:r>
          </w:p>
          <w:p w14:paraId="57507D36">
            <w:pPr>
              <w:numPr>
                <w:ilvl w:val="0"/>
                <w:numId w:val="0"/>
              </w:numPr>
              <w:tabs>
                <w:tab w:val="left" w:pos="1190"/>
              </w:tabs>
              <w:spacing w:line="360" w:lineRule="auto"/>
              <w:jc w:val="both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不详</w:t>
            </w:r>
          </w:p>
          <w:p w14:paraId="2CCCFDAF">
            <w:pPr>
              <w:numPr>
                <w:ilvl w:val="0"/>
                <w:numId w:val="2"/>
              </w:numPr>
              <w:tabs>
                <w:tab w:val="left" w:pos="1190"/>
              </w:tabs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死亡时间：    年    月    日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（有就填，没有不填）</w:t>
            </w:r>
          </w:p>
          <w:p w14:paraId="4535AB29">
            <w:pPr>
              <w:numPr>
                <w:ilvl w:val="0"/>
                <w:numId w:val="2"/>
              </w:numPr>
              <w:tabs>
                <w:tab w:val="left" w:pos="1190"/>
              </w:tabs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是否尸检：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否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是（附尸检报告）</w:t>
            </w:r>
          </w:p>
        </w:tc>
      </w:tr>
      <w:tr w14:paraId="17DEF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246" w:type="dxa"/>
            <w:gridSpan w:val="5"/>
            <w:noWrap w:val="0"/>
            <w:vAlign w:val="top"/>
          </w:tcPr>
          <w:p w14:paraId="29A87C0C">
            <w:pPr>
              <w:numPr>
                <w:ilvl w:val="0"/>
                <w:numId w:val="3"/>
              </w:numPr>
              <w:tabs>
                <w:tab w:val="left" w:pos="1190"/>
              </w:tabs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>严重不良事件是否预期</w:t>
            </w:r>
          </w:p>
          <w:p w14:paraId="6528F0FB">
            <w:pPr>
              <w:tabs>
                <w:tab w:val="left" w:pos="1190"/>
              </w:tabs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预期严重不良事件</w:t>
            </w:r>
          </w:p>
          <w:p w14:paraId="7E3C5241">
            <w:pPr>
              <w:tabs>
                <w:tab w:val="left" w:pos="1190"/>
              </w:tabs>
              <w:spacing w:line="360" w:lineRule="auto"/>
              <w:jc w:val="both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非预期严重不良事件/ SUSAR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1</w:t>
            </w:r>
          </w:p>
          <w:p w14:paraId="039F9528">
            <w:pPr>
              <w:tabs>
                <w:tab w:val="left" w:pos="1190"/>
              </w:tabs>
              <w:spacing w:line="360" w:lineRule="auto"/>
              <w:jc w:val="both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是否增加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研究人群的风险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：□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是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否</w:t>
            </w:r>
          </w:p>
          <w:p w14:paraId="2A04068A">
            <w:pPr>
              <w:tabs>
                <w:tab w:val="left" w:pos="1190"/>
              </w:tabs>
              <w:spacing w:line="360" w:lineRule="auto"/>
              <w:jc w:val="both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报道情况：国内：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有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无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不详； 国外：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有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无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不详</w:t>
            </w:r>
          </w:p>
        </w:tc>
      </w:tr>
      <w:tr w14:paraId="06B6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246" w:type="dxa"/>
            <w:gridSpan w:val="5"/>
            <w:noWrap w:val="0"/>
            <w:vAlign w:val="center"/>
          </w:tcPr>
          <w:p w14:paraId="35A513FC">
            <w:pPr>
              <w:tabs>
                <w:tab w:val="left" w:pos="1190"/>
              </w:tabs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>三、处理措施：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继续用药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减少用量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暂停用药后又恢复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停止用药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>不适用</w:t>
            </w:r>
          </w:p>
        </w:tc>
      </w:tr>
      <w:tr w14:paraId="09E83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8" w:hRule="atLeast"/>
        </w:trPr>
        <w:tc>
          <w:tcPr>
            <w:tcW w:w="9246" w:type="dxa"/>
            <w:gridSpan w:val="5"/>
            <w:noWrap w:val="0"/>
            <w:vAlign w:val="top"/>
          </w:tcPr>
          <w:p w14:paraId="6E536F65">
            <w:pPr>
              <w:tabs>
                <w:tab w:val="left" w:pos="1190"/>
              </w:tabs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>四、研究者/申办方处理措施及结果，后续防范措施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采取的措施（包括是否减药停药、减药停药后不良反应是否依然存在、是否进行了对症治疗、具体治疗方法、停药后是否再次使用药物、是否出现不良反应等）、转归（包括出现不良反应后历次相关检查试验结果等）。与试验药物因果关系判定应综合非临床安全性研究结果、其他临床研究安全性信息、同类药物安全性研究信息、药物作用机理等，简单分析并阐述与药物的相关性及判定的依据等。若是随访报告请写明随访形式，随访情况，随访结果。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</w:rPr>
              <w:t xml:space="preserve">     </w:t>
            </w:r>
          </w:p>
        </w:tc>
      </w:tr>
      <w:tr w14:paraId="35C75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246" w:type="dxa"/>
            <w:gridSpan w:val="5"/>
            <w:noWrap w:val="0"/>
            <w:vAlign w:val="center"/>
          </w:tcPr>
          <w:p w14:paraId="7B15C0CF">
            <w:pPr>
              <w:numPr>
                <w:ilvl w:val="0"/>
                <w:numId w:val="0"/>
              </w:numPr>
              <w:tabs>
                <w:tab w:val="left" w:pos="1190"/>
              </w:tabs>
              <w:spacing w:line="360" w:lineRule="auto"/>
              <w:ind w:leftChars="0"/>
              <w:jc w:val="both"/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五、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严重程度：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导致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死亡  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>危及生命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指研究参与者即刻死亡的风险，并非指假设将来发展严重时出现的死亡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  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>导致住院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或住院时间延长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  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入院  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伤残/功能障碍  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>致畸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致出生缺陷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  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>其他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重要医学事件（可能不会立即危及生命、死亡或住院，但如需要采取医疗措施来预防以上发生，也通常被视为严重的医学事件）</w:t>
            </w:r>
          </w:p>
        </w:tc>
      </w:tr>
      <w:tr w14:paraId="2341D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246" w:type="dxa"/>
            <w:gridSpan w:val="5"/>
            <w:noWrap w:val="0"/>
            <w:vAlign w:val="center"/>
          </w:tcPr>
          <w:p w14:paraId="7DFF654A">
            <w:pPr>
              <w:tabs>
                <w:tab w:val="left" w:pos="1190"/>
              </w:tabs>
              <w:jc w:val="left"/>
              <w:rPr>
                <w:rFonts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六、破盲情况：   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不适用</w:t>
            </w:r>
          </w:p>
          <w:p w14:paraId="58904752">
            <w:pPr>
              <w:tabs>
                <w:tab w:val="left" w:pos="1190"/>
              </w:tabs>
              <w:jc w:val="left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 xml:space="preserve">                 □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 xml:space="preserve">未破盲                         </w:t>
            </w:r>
          </w:p>
          <w:p w14:paraId="5DE564AE">
            <w:pPr>
              <w:tabs>
                <w:tab w:val="left" w:pos="1190"/>
              </w:tabs>
              <w:jc w:val="both"/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 xml:space="preserve">                 □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已破盲（破盲时间：  年  月  日）：  □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试验组   □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对照组</w:t>
            </w:r>
          </w:p>
        </w:tc>
      </w:tr>
      <w:tr w14:paraId="65BE1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246" w:type="dxa"/>
            <w:gridSpan w:val="5"/>
            <w:noWrap w:val="0"/>
            <w:vAlign w:val="center"/>
          </w:tcPr>
          <w:p w14:paraId="14089B0E">
            <w:pPr>
              <w:numPr>
                <w:ilvl w:val="0"/>
                <w:numId w:val="4"/>
              </w:numPr>
              <w:tabs>
                <w:tab w:val="left" w:pos="1190"/>
              </w:tabs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>相关性判断：</w:t>
            </w:r>
          </w:p>
          <w:p w14:paraId="7EBF8B59">
            <w:pPr>
              <w:numPr>
                <w:ilvl w:val="0"/>
                <w:numId w:val="0"/>
              </w:numPr>
              <w:tabs>
                <w:tab w:val="left" w:pos="1190"/>
              </w:tabs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肯定有关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很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可能相关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可能相关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可能无关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肯定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 xml:space="preserve">无关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  <w:t>无法判定</w:t>
            </w:r>
          </w:p>
        </w:tc>
      </w:tr>
      <w:tr w14:paraId="6E3A0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246" w:type="dxa"/>
            <w:gridSpan w:val="5"/>
            <w:noWrap w:val="0"/>
            <w:vAlign w:val="center"/>
          </w:tcPr>
          <w:p w14:paraId="49E09D64">
            <w:pPr>
              <w:numPr>
                <w:ilvl w:val="0"/>
                <w:numId w:val="4"/>
              </w:numPr>
              <w:tabs>
                <w:tab w:val="left" w:pos="1190"/>
              </w:tabs>
              <w:spacing w:line="360" w:lineRule="auto"/>
              <w:ind w:left="0" w:leftChars="0" w:firstLine="0" w:firstLineChars="0"/>
              <w:jc w:val="both"/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SUSAR的影响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（SAE不填，删掉）</w:t>
            </w:r>
          </w:p>
          <w:p w14:paraId="5B922099">
            <w:pPr>
              <w:numPr>
                <w:ilvl w:val="0"/>
                <w:numId w:val="5"/>
              </w:numPr>
              <w:tabs>
                <w:tab w:val="left" w:pos="1190"/>
              </w:tabs>
              <w:spacing w:line="360" w:lineRule="auto"/>
              <w:ind w:leftChars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影响受试者的安全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是 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否</w:t>
            </w:r>
          </w:p>
          <w:p w14:paraId="715EF6D4">
            <w:pPr>
              <w:numPr>
                <w:ilvl w:val="0"/>
                <w:numId w:val="5"/>
              </w:numPr>
              <w:tabs>
                <w:tab w:val="left" w:pos="1190"/>
              </w:tabs>
              <w:spacing w:line="360" w:lineRule="auto"/>
              <w:ind w:leftChars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影响受试者的权益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是 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否</w:t>
            </w:r>
          </w:p>
          <w:p w14:paraId="77760AD9">
            <w:pPr>
              <w:numPr>
                <w:ilvl w:val="0"/>
                <w:numId w:val="5"/>
              </w:numPr>
              <w:tabs>
                <w:tab w:val="left" w:pos="1190"/>
              </w:tabs>
              <w:spacing w:line="360" w:lineRule="auto"/>
              <w:ind w:leftChars="0"/>
              <w:jc w:val="both"/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对研究结果产生显著的影响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是  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否</w:t>
            </w:r>
          </w:p>
        </w:tc>
      </w:tr>
      <w:tr w14:paraId="5113E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2742" w:type="dxa"/>
            <w:gridSpan w:val="2"/>
            <w:noWrap w:val="0"/>
            <w:vAlign w:val="center"/>
          </w:tcPr>
          <w:p w14:paraId="4C8F918E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主要研究者签名</w:t>
            </w:r>
          </w:p>
        </w:tc>
        <w:tc>
          <w:tcPr>
            <w:tcW w:w="1877" w:type="dxa"/>
            <w:noWrap w:val="0"/>
            <w:vAlign w:val="center"/>
          </w:tcPr>
          <w:p w14:paraId="3E0C8D20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2290" w:type="dxa"/>
            <w:noWrap w:val="0"/>
            <w:vAlign w:val="center"/>
          </w:tcPr>
          <w:p w14:paraId="74DDBC1C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日期</w:t>
            </w:r>
          </w:p>
        </w:tc>
        <w:tc>
          <w:tcPr>
            <w:tcW w:w="2337" w:type="dxa"/>
            <w:noWrap w:val="0"/>
            <w:vAlign w:val="center"/>
          </w:tcPr>
          <w:p w14:paraId="22A548B9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</w:tbl>
    <w:p w14:paraId="63B50D20">
      <w:pPr>
        <w:tabs>
          <w:tab w:val="center" w:pos="4153"/>
          <w:tab w:val="right" w:pos="8306"/>
        </w:tabs>
        <w:snapToGrid w:val="0"/>
        <w:spacing w:line="360" w:lineRule="auto"/>
        <w:jc w:val="left"/>
        <w:rPr>
          <w:rFonts w:hint="eastAsia"/>
          <w:b/>
          <w:color w:val="auto"/>
          <w:szCs w:val="21"/>
        </w:rPr>
      </w:pPr>
    </w:p>
    <w:p w14:paraId="4975D2C1">
      <w:pPr>
        <w:tabs>
          <w:tab w:val="center" w:pos="4153"/>
          <w:tab w:val="right" w:pos="8306"/>
        </w:tabs>
        <w:snapToGrid w:val="0"/>
        <w:spacing w:line="360" w:lineRule="auto"/>
        <w:jc w:val="left"/>
        <w:rPr>
          <w:rFonts w:hint="eastAsia"/>
          <w:b/>
          <w:color w:val="auto"/>
          <w:szCs w:val="21"/>
        </w:rPr>
      </w:pPr>
    </w:p>
    <w:p w14:paraId="27FFB51E">
      <w:pPr>
        <w:tabs>
          <w:tab w:val="center" w:pos="4153"/>
          <w:tab w:val="right" w:pos="8306"/>
        </w:tabs>
        <w:snapToGrid w:val="0"/>
        <w:spacing w:line="360" w:lineRule="auto"/>
        <w:jc w:val="left"/>
        <w:rPr>
          <w:rFonts w:hint="eastAsia"/>
          <w:b w:val="0"/>
          <w:bCs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color w:val="auto"/>
          <w:szCs w:val="21"/>
          <w:lang w:val="en-US" w:eastAsia="zh-CN"/>
        </w:rPr>
        <w:t>报告单位名称：                            报告人职务/职称：</w:t>
      </w:r>
    </w:p>
    <w:p w14:paraId="31854E27">
      <w:pPr>
        <w:tabs>
          <w:tab w:val="center" w:pos="4153"/>
          <w:tab w:val="right" w:pos="8306"/>
        </w:tabs>
        <w:snapToGrid w:val="0"/>
        <w:spacing w:line="360" w:lineRule="auto"/>
        <w:jc w:val="left"/>
        <w:rPr>
          <w:rFonts w:hint="eastAsia"/>
          <w:b w:val="0"/>
          <w:bCs/>
          <w:color w:val="auto"/>
          <w:szCs w:val="21"/>
          <w:lang w:val="en-US" w:eastAsia="zh-CN"/>
        </w:rPr>
      </w:pPr>
    </w:p>
    <w:p w14:paraId="49C6485F">
      <w:r>
        <w:rPr>
          <w:rFonts w:hint="eastAsia"/>
          <w:b w:val="0"/>
          <w:bCs/>
          <w:color w:val="auto"/>
          <w:szCs w:val="21"/>
          <w:lang w:val="en-US" w:eastAsia="zh-CN"/>
        </w:rPr>
        <w:t>报告人签名：                              日期：</w:t>
      </w:r>
    </w:p>
    <w:sectPr>
      <w:headerReference r:id="rId3" w:type="default"/>
      <w:pgSz w:w="11906" w:h="16838"/>
      <w:pgMar w:top="1814" w:right="1531" w:bottom="1984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5149C9">
    <w:pPr>
      <w:pStyle w:val="3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226185" cy="243840"/>
          <wp:effectExtent l="0" t="0" r="3810" b="3810"/>
          <wp:docPr id="33" name="图片 33" descr="医院logo+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图片 33" descr="医院logo+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618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     </w:t>
    </w:r>
    <w:r>
      <w:rPr>
        <w:rFonts w:hint="default" w:ascii="Times New Roman" w:hAnsi="Times New Roman" w:cs="Times New Roman"/>
        <w:sz w:val="21"/>
        <w:szCs w:val="21"/>
        <w:lang w:val="en-US" w:eastAsia="zh-CN"/>
      </w:rPr>
      <w:t>SRY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-IRB-ZN-001-FJ14-V2.0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6A118"/>
    <w:multiLevelType w:val="singleLevel"/>
    <w:tmpl w:val="A986A11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DE046FC"/>
    <w:multiLevelType w:val="singleLevel"/>
    <w:tmpl w:val="ADE046FC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4DDECDA"/>
    <w:multiLevelType w:val="singleLevel"/>
    <w:tmpl w:val="14DDECDA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3D5A5AF"/>
    <w:multiLevelType w:val="singleLevel"/>
    <w:tmpl w:val="53D5A5AF"/>
    <w:lvl w:ilvl="0" w:tentative="0">
      <w:start w:val="1"/>
      <w:numFmt w:val="chineseCounting"/>
      <w:suff w:val="nothing"/>
      <w:lvlText w:val="%1、"/>
      <w:lvlJc w:val="left"/>
    </w:lvl>
  </w:abstractNum>
  <w:abstractNum w:abstractNumId="4">
    <w:nsid w:val="53D5A690"/>
    <w:multiLevelType w:val="singleLevel"/>
    <w:tmpl w:val="53D5A690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2F6826"/>
    <w:rsid w:val="182F6826"/>
    <w:rsid w:val="2660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984</Words>
  <Characters>1049</Characters>
  <Lines>0</Lines>
  <Paragraphs>0</Paragraphs>
  <TotalTime>8</TotalTime>
  <ScaleCrop>false</ScaleCrop>
  <LinksUpToDate>false</LinksUpToDate>
  <CharactersWithSpaces>1474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2025-06-20T03:27:00Z</dcterms:created>
  <dc:creator>shirley.</dc:creator>
  <cp:lastModifiedBy>shirley.</cp:lastModifiedBy>
  <dcterms:modified xsi:type="dcterms:W3CDTF">2026-03-11T06:37:02Z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7D34D5C409C44F99968464407026E318_11</vt:lpwstr>
  </property>
  <property fmtid="{D5CDD505-2E9C-101B-9397-08002B2CF9AE}" pid="4" name="KSOTemplateDocerSaveRecord">
    <vt:lpwstr>eyJoZGlkIjoiOTI4OGM4NDFlYTZmNDY0Y2FlYmIwODc3MjdlN2YyYmQiLCJ1c2VySWQiOiIyMzUzNTQxNjUifQ==</vt:lpwstr>
  </property>
</Properties>
</file>