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D16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 </w:t>
      </w: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                          </w:t>
      </w:r>
      <w:bookmarkStart w:id="0" w:name="_GoBack"/>
      <w:bookmarkEnd w:id="0"/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文件编号：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IRB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/ZN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-0115/V2.0</w:t>
      </w:r>
    </w:p>
    <w:p w14:paraId="25F3FB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_GBK" w:cs="Times New Roman"/>
          <w:spacing w:val="7"/>
          <w:sz w:val="21"/>
          <w:szCs w:val="21"/>
          <w:lang w:val="en-US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            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版本日期：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2025-03-16</w:t>
      </w:r>
    </w:p>
    <w:p w14:paraId="07C4B8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jc w:val="center"/>
        <w:textAlignment w:val="auto"/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睢宁县人民医院医学伦理审查委员</w:t>
      </w:r>
    </w:p>
    <w:p w14:paraId="4AB002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jc w:val="center"/>
        <w:textAlignment w:val="auto"/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偏离/违背方案</w:t>
      </w: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报告审查表</w:t>
      </w:r>
    </w:p>
    <w:tbl>
      <w:tblPr>
        <w:tblStyle w:val="4"/>
        <w:tblW w:w="8648" w:type="dxa"/>
        <w:tblInd w:w="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151"/>
        <w:gridCol w:w="2083"/>
        <w:gridCol w:w="535"/>
        <w:gridCol w:w="1235"/>
        <w:gridCol w:w="374"/>
        <w:gridCol w:w="2469"/>
      </w:tblGrid>
      <w:tr w14:paraId="0813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952" w:type="dxa"/>
            <w:gridSpan w:val="2"/>
            <w:noWrap w:val="0"/>
            <w:vAlign w:val="center"/>
          </w:tcPr>
          <w:p w14:paraId="4E62536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项目名称</w:t>
            </w:r>
          </w:p>
        </w:tc>
        <w:tc>
          <w:tcPr>
            <w:tcW w:w="6696" w:type="dxa"/>
            <w:gridSpan w:val="5"/>
            <w:noWrap w:val="0"/>
            <w:vAlign w:val="top"/>
          </w:tcPr>
          <w:p w14:paraId="225F84DE">
            <w:pP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  <w:tr w14:paraId="642F2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952" w:type="dxa"/>
            <w:gridSpan w:val="2"/>
            <w:noWrap w:val="0"/>
            <w:vAlign w:val="center"/>
          </w:tcPr>
          <w:p w14:paraId="1D387D9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方案版本号</w:t>
            </w:r>
          </w:p>
        </w:tc>
        <w:tc>
          <w:tcPr>
            <w:tcW w:w="2083" w:type="dxa"/>
            <w:noWrap w:val="0"/>
            <w:vAlign w:val="top"/>
          </w:tcPr>
          <w:p w14:paraId="2FF38F16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2144" w:type="dxa"/>
            <w:gridSpan w:val="3"/>
            <w:noWrap w:val="0"/>
            <w:vAlign w:val="center"/>
          </w:tcPr>
          <w:p w14:paraId="6F4F2099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方案版本日期</w:t>
            </w:r>
          </w:p>
        </w:tc>
        <w:tc>
          <w:tcPr>
            <w:tcW w:w="2469" w:type="dxa"/>
            <w:noWrap w:val="0"/>
            <w:vAlign w:val="top"/>
          </w:tcPr>
          <w:p w14:paraId="12FD2964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  <w:tr w14:paraId="77FA5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952" w:type="dxa"/>
            <w:gridSpan w:val="2"/>
            <w:noWrap w:val="0"/>
            <w:vAlign w:val="center"/>
          </w:tcPr>
          <w:p w14:paraId="569AF4B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知情同意书版本号</w:t>
            </w:r>
          </w:p>
        </w:tc>
        <w:tc>
          <w:tcPr>
            <w:tcW w:w="2083" w:type="dxa"/>
            <w:noWrap w:val="0"/>
            <w:vAlign w:val="top"/>
          </w:tcPr>
          <w:p w14:paraId="74B77E14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2144" w:type="dxa"/>
            <w:gridSpan w:val="3"/>
            <w:noWrap w:val="0"/>
            <w:vAlign w:val="center"/>
          </w:tcPr>
          <w:p w14:paraId="2B2C8C3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知情同意书版本日期</w:t>
            </w:r>
          </w:p>
        </w:tc>
        <w:tc>
          <w:tcPr>
            <w:tcW w:w="2469" w:type="dxa"/>
            <w:noWrap w:val="0"/>
            <w:vAlign w:val="top"/>
          </w:tcPr>
          <w:p w14:paraId="7E7A1EE3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  <w:tr w14:paraId="03C66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952" w:type="dxa"/>
            <w:gridSpan w:val="2"/>
            <w:noWrap w:val="0"/>
            <w:vAlign w:val="center"/>
          </w:tcPr>
          <w:p w14:paraId="3836622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受理号</w:t>
            </w:r>
          </w:p>
        </w:tc>
        <w:tc>
          <w:tcPr>
            <w:tcW w:w="2083" w:type="dxa"/>
            <w:noWrap w:val="0"/>
            <w:vAlign w:val="center"/>
          </w:tcPr>
          <w:p w14:paraId="7E8873D6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2144" w:type="dxa"/>
            <w:gridSpan w:val="3"/>
            <w:noWrap w:val="0"/>
            <w:vAlign w:val="center"/>
          </w:tcPr>
          <w:p w14:paraId="3FBBDC9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主要研究者/科室</w:t>
            </w:r>
          </w:p>
        </w:tc>
        <w:tc>
          <w:tcPr>
            <w:tcW w:w="2469" w:type="dxa"/>
            <w:noWrap w:val="0"/>
            <w:vAlign w:val="center"/>
          </w:tcPr>
          <w:p w14:paraId="28466C8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  <w:tr w14:paraId="0D950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952" w:type="dxa"/>
            <w:gridSpan w:val="2"/>
            <w:noWrap w:val="0"/>
            <w:vAlign w:val="center"/>
          </w:tcPr>
          <w:p w14:paraId="7BAD3CC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项目类型</w:t>
            </w:r>
          </w:p>
        </w:tc>
        <w:tc>
          <w:tcPr>
            <w:tcW w:w="6696" w:type="dxa"/>
            <w:gridSpan w:val="5"/>
            <w:noWrap w:val="0"/>
            <w:vAlign w:val="center"/>
          </w:tcPr>
          <w:p w14:paraId="25559385"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医学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Ⅱ期，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Ⅲ期，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Ⅳ期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，□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其他：</w:t>
            </w:r>
          </w:p>
        </w:tc>
      </w:tr>
      <w:tr w14:paraId="527E6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6" w:hRule="atLeast"/>
        </w:trPr>
        <w:tc>
          <w:tcPr>
            <w:tcW w:w="8648" w:type="dxa"/>
            <w:gridSpan w:val="7"/>
            <w:noWrap w:val="0"/>
            <w:vAlign w:val="top"/>
          </w:tcPr>
          <w:p w14:paraId="32A26E4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ascii="宋体" w:hAnsi="宋体"/>
                <w:b w:val="0"/>
                <w:bCs w:val="0"/>
                <w:szCs w:val="21"/>
              </w:rPr>
              <w:t>方案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偏离</w:t>
            </w:r>
            <w:r>
              <w:rPr>
                <w:rFonts w:ascii="宋体" w:hAnsi="宋体"/>
                <w:b w:val="0"/>
                <w:bCs w:val="0"/>
                <w:szCs w:val="21"/>
              </w:rPr>
              <w:t>的情况</w:t>
            </w:r>
            <w:r>
              <w:rPr>
                <w:rFonts w:ascii="宋体" w:hAnsi="宋体"/>
                <w:b w:val="0"/>
                <w:bCs w:val="0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1．重大方案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>偏离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：</w:t>
            </w:r>
            <w:r>
              <w:rPr>
                <w:rFonts w:ascii="宋体" w:hAnsi="宋体"/>
                <w:b w:val="0"/>
                <w:bCs w:val="0"/>
                <w:szCs w:val="21"/>
              </w:rPr>
              <w:br w:type="textWrapping"/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   纳入不符合纳入标准的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ascii="宋体" w:hAnsi="宋体"/>
                <w:b w:val="0"/>
                <w:bCs w:val="0"/>
                <w:szCs w:val="21"/>
              </w:rPr>
              <w:t>；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否</w:t>
            </w:r>
            <w:r>
              <w:rPr>
                <w:rFonts w:ascii="宋体" w:hAnsi="宋体"/>
                <w:b w:val="0"/>
                <w:bCs w:val="0"/>
                <w:szCs w:val="21"/>
              </w:rPr>
              <w:br w:type="textWrapping"/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   研究过程中，符合提前中止研究标准而没有让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ascii="宋体" w:hAnsi="宋体"/>
                <w:b w:val="0"/>
                <w:bCs w:val="0"/>
                <w:szCs w:val="21"/>
              </w:rPr>
              <w:t>退出：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否</w:t>
            </w:r>
            <w:r>
              <w:rPr>
                <w:rFonts w:ascii="宋体" w:hAnsi="宋体"/>
                <w:b w:val="0"/>
                <w:bCs w:val="0"/>
                <w:szCs w:val="21"/>
              </w:rPr>
              <w:br w:type="textWrapping"/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   给予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ascii="宋体" w:hAnsi="宋体"/>
                <w:b w:val="0"/>
                <w:bCs w:val="0"/>
                <w:szCs w:val="21"/>
              </w:rPr>
              <w:t>错误的治疗或不正确的剂量：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否</w:t>
            </w:r>
            <w:r>
              <w:rPr>
                <w:rFonts w:ascii="宋体" w:hAnsi="宋体"/>
                <w:b w:val="0"/>
                <w:bCs w:val="0"/>
                <w:szCs w:val="21"/>
              </w:rPr>
              <w:br w:type="textWrapping"/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   给予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ascii="宋体" w:hAnsi="宋体"/>
                <w:b w:val="0"/>
                <w:bCs w:val="0"/>
                <w:szCs w:val="21"/>
              </w:rPr>
              <w:t>方案禁用的合并用药：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否</w:t>
            </w:r>
            <w:r>
              <w:rPr>
                <w:rFonts w:ascii="宋体" w:hAnsi="宋体"/>
                <w:b w:val="0"/>
                <w:bCs w:val="0"/>
                <w:szCs w:val="21"/>
              </w:rPr>
              <w:br w:type="textWrapping"/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   任何偏离研究特定的程序或评估，从而对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ascii="宋体" w:hAnsi="宋体"/>
                <w:b w:val="0"/>
                <w:bCs w:val="0"/>
                <w:szCs w:val="21"/>
              </w:rPr>
              <w:t>的权益、安全和健康，或对研究结果产生显著影响的研究行为：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否</w:t>
            </w:r>
          </w:p>
          <w:p w14:paraId="68A471E2">
            <w:pPr>
              <w:spacing w:line="360" w:lineRule="auto"/>
              <w:jc w:val="both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</w:rPr>
              <w:t>．</w:t>
            </w:r>
            <w:r>
              <w:rPr>
                <w:rFonts w:ascii="宋体" w:hAnsi="宋体"/>
                <w:b w:val="0"/>
                <w:bCs w:val="0"/>
                <w:szCs w:val="21"/>
              </w:rPr>
              <w:t>持续方案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偏离</w:t>
            </w:r>
            <w:r>
              <w:rPr>
                <w:rFonts w:ascii="宋体" w:hAnsi="宋体"/>
                <w:b w:val="0"/>
                <w:bCs w:val="0"/>
                <w:szCs w:val="21"/>
              </w:rPr>
              <w:t>(不属于上述重大方案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偏离</w:t>
            </w:r>
            <w:r>
              <w:rPr>
                <w:rFonts w:ascii="宋体" w:hAnsi="宋体"/>
                <w:b w:val="0"/>
                <w:bCs w:val="0"/>
                <w:szCs w:val="21"/>
              </w:rPr>
              <w:t>，但反复多次的方案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偏离</w:t>
            </w:r>
            <w:r>
              <w:rPr>
                <w:rFonts w:ascii="宋体" w:hAnsi="宋体"/>
                <w:b w:val="0"/>
                <w:bCs w:val="0"/>
                <w:szCs w:val="21"/>
              </w:rPr>
              <w:t>)：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b w:val="0"/>
                <w:bCs w:val="0"/>
                <w:szCs w:val="21"/>
              </w:rPr>
              <w:t>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否</w:t>
            </w:r>
          </w:p>
          <w:p w14:paraId="01B2F3AE"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</w:rPr>
              <w:t>3．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轻度方案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偏离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（由于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不遵从试验方案而导致的方案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偏离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，如漏服试验药物、未按研究者要求在规定的时间内访视等）</w:t>
            </w:r>
            <w:r>
              <w:rPr>
                <w:rFonts w:ascii="宋体" w:hAnsi="宋体"/>
                <w:b w:val="0"/>
                <w:bCs w:val="0"/>
                <w:szCs w:val="21"/>
              </w:rPr>
              <w:t>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否</w:t>
            </w:r>
            <w:r>
              <w:rPr>
                <w:rFonts w:ascii="宋体" w:hAnsi="宋体"/>
                <w:b w:val="0"/>
                <w:bCs w:val="0"/>
                <w:szCs w:val="21"/>
              </w:rPr>
              <w:br w:type="textWrapping"/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</w:rPr>
              <w:t>4．</w:t>
            </w:r>
            <w:r>
              <w:rPr>
                <w:rFonts w:ascii="宋体" w:hAnsi="宋体"/>
                <w:b w:val="0"/>
                <w:bCs w:val="0"/>
                <w:szCs w:val="21"/>
              </w:rPr>
              <w:t>研究者不配合监察/稽査：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否</w:t>
            </w:r>
            <w:r>
              <w:rPr>
                <w:rFonts w:ascii="宋体" w:hAnsi="宋体"/>
                <w:b w:val="0"/>
                <w:bCs w:val="0"/>
                <w:szCs w:val="21"/>
              </w:rPr>
              <w:br w:type="textWrapping"/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</w:rPr>
              <w:t>5．</w:t>
            </w:r>
            <w:r>
              <w:rPr>
                <w:rFonts w:ascii="宋体" w:hAnsi="宋体"/>
                <w:b w:val="0"/>
                <w:bCs w:val="0"/>
                <w:szCs w:val="21"/>
              </w:rPr>
              <w:t>对违规事件不予以纠正：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ascii="宋体" w:hAnsi="宋体"/>
                <w:b w:val="0"/>
                <w:bCs w:val="0"/>
                <w:szCs w:val="21"/>
              </w:rPr>
              <w:t xml:space="preserve"> 否</w:t>
            </w:r>
            <w:r>
              <w:rPr>
                <w:rFonts w:ascii="宋体" w:hAnsi="宋体"/>
                <w:b w:val="0"/>
                <w:bCs w:val="0"/>
                <w:szCs w:val="21"/>
              </w:rPr>
              <w:br w:type="textWrapping"/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</w:rPr>
              <w:t>6．</w:t>
            </w:r>
            <w:r>
              <w:rPr>
                <w:rFonts w:ascii="宋体" w:hAnsi="宋体"/>
                <w:b w:val="0"/>
                <w:bCs w:val="0"/>
                <w:szCs w:val="21"/>
              </w:rPr>
              <w:t>方案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偏离</w:t>
            </w:r>
            <w:r>
              <w:rPr>
                <w:rFonts w:ascii="宋体" w:hAnsi="宋体"/>
                <w:b w:val="0"/>
                <w:bCs w:val="0"/>
                <w:szCs w:val="21"/>
              </w:rPr>
              <w:t>事件的描述：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（请详细描述）</w:t>
            </w:r>
          </w:p>
          <w:p w14:paraId="7F24F4CD"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  <w:p w14:paraId="01142C58"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  <w:p w14:paraId="1EAD767F"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default" w:ascii="宋体" w:hAnsi="宋体"/>
                <w:b w:val="0"/>
                <w:bCs w:val="0"/>
                <w:szCs w:val="21"/>
              </w:rPr>
            </w:pPr>
          </w:p>
        </w:tc>
      </w:tr>
      <w:tr w14:paraId="7D374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</w:trPr>
        <w:tc>
          <w:tcPr>
            <w:tcW w:w="8648" w:type="dxa"/>
            <w:gridSpan w:val="7"/>
            <w:noWrap w:val="0"/>
            <w:vAlign w:val="center"/>
          </w:tcPr>
          <w:p w14:paraId="3CEDAB19">
            <w:pPr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二、方案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偏离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的影响</w:t>
            </w:r>
          </w:p>
          <w:p w14:paraId="4BD0EC6C">
            <w:pPr>
              <w:spacing w:line="360" w:lineRule="auto"/>
              <w:rPr>
                <w:rFonts w:hint="default" w:ascii="宋体" w:hAnsi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宋体" w:hAnsi="宋体"/>
                <w:b w:val="0"/>
                <w:bCs w:val="0"/>
                <w:szCs w:val="21"/>
              </w:rPr>
              <w:t>1.是否影响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hint="default" w:ascii="宋体" w:hAnsi="宋体"/>
                <w:b w:val="0"/>
                <w:bCs w:val="0"/>
                <w:szCs w:val="21"/>
              </w:rPr>
              <w:t>的安全：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宋体" w:hAnsi="宋体"/>
                <w:b w:val="0"/>
                <w:bCs w:val="0"/>
                <w:szCs w:val="21"/>
              </w:rPr>
              <w:t>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宋体" w:hAnsi="宋体"/>
                <w:b w:val="0"/>
                <w:bCs w:val="0"/>
                <w:szCs w:val="21"/>
              </w:rPr>
              <w:t>否</w:t>
            </w:r>
          </w:p>
          <w:p w14:paraId="480D61AC">
            <w:pPr>
              <w:spacing w:line="360" w:lineRule="auto"/>
              <w:rPr>
                <w:rFonts w:hint="default" w:ascii="宋体" w:hAnsi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宋体" w:hAnsi="宋体"/>
                <w:b w:val="0"/>
                <w:bCs w:val="0"/>
                <w:szCs w:val="21"/>
              </w:rPr>
              <w:t>2.是否影响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hint="default" w:ascii="宋体" w:hAnsi="宋体"/>
                <w:b w:val="0"/>
                <w:bCs w:val="0"/>
                <w:szCs w:val="21"/>
              </w:rPr>
              <w:t>的权益：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宋体" w:hAnsi="宋体"/>
                <w:b w:val="0"/>
                <w:bCs w:val="0"/>
                <w:szCs w:val="21"/>
              </w:rPr>
              <w:t>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宋体" w:hAnsi="宋体"/>
                <w:b w:val="0"/>
                <w:bCs w:val="0"/>
                <w:szCs w:val="21"/>
              </w:rPr>
              <w:t>否</w:t>
            </w:r>
          </w:p>
          <w:p w14:paraId="59F8ED70">
            <w:pPr>
              <w:spacing w:line="360" w:lineRule="auto"/>
              <w:rPr>
                <w:rFonts w:hint="default" w:ascii="宋体" w:hAnsi="宋体"/>
                <w:b w:val="0"/>
                <w:bCs w:val="0"/>
                <w:szCs w:val="21"/>
              </w:rPr>
            </w:pPr>
            <w:r>
              <w:rPr>
                <w:rFonts w:hint="default" w:ascii="宋体" w:hAnsi="宋体"/>
                <w:b w:val="0"/>
                <w:bCs w:val="0"/>
                <w:szCs w:val="21"/>
              </w:rPr>
              <w:t>3.是否对研究结果产生显著影响：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宋体" w:hAnsi="宋体"/>
                <w:b w:val="0"/>
                <w:bCs w:val="0"/>
                <w:szCs w:val="21"/>
              </w:rPr>
              <w:t>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宋体" w:hAnsi="宋体"/>
                <w:b w:val="0"/>
                <w:bCs w:val="0"/>
                <w:szCs w:val="21"/>
              </w:rPr>
              <w:t>否</w:t>
            </w:r>
          </w:p>
          <w:p w14:paraId="6B977ED2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4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研究参与者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是否退出：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是，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否</w:t>
            </w:r>
          </w:p>
        </w:tc>
      </w:tr>
      <w:tr w14:paraId="27A2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8648" w:type="dxa"/>
            <w:gridSpan w:val="7"/>
            <w:noWrap w:val="0"/>
            <w:vAlign w:val="top"/>
          </w:tcPr>
          <w:p w14:paraId="365A1778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方案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偏离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的处理措施</w:t>
            </w:r>
          </w:p>
          <w:p w14:paraId="0E5248A7">
            <w:p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  <w:tr w14:paraId="58C08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01" w:type="dxa"/>
            <w:noWrap w:val="0"/>
            <w:vAlign w:val="center"/>
          </w:tcPr>
          <w:p w14:paraId="3609035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主要研究者签名</w:t>
            </w:r>
          </w:p>
        </w:tc>
        <w:tc>
          <w:tcPr>
            <w:tcW w:w="2769" w:type="dxa"/>
            <w:gridSpan w:val="3"/>
            <w:noWrap w:val="0"/>
            <w:vAlign w:val="center"/>
          </w:tcPr>
          <w:p w14:paraId="21E09CB2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0875462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日期</w:t>
            </w:r>
          </w:p>
        </w:tc>
        <w:tc>
          <w:tcPr>
            <w:tcW w:w="2843" w:type="dxa"/>
            <w:gridSpan w:val="2"/>
            <w:noWrap w:val="0"/>
            <w:vAlign w:val="center"/>
          </w:tcPr>
          <w:p w14:paraId="60A3C47F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</w:tbl>
    <w:p w14:paraId="5CCEA5E5"/>
    <w:sectPr>
      <w:headerReference r:id="rId3" w:type="default"/>
      <w:pgSz w:w="11906" w:h="16838"/>
      <w:pgMar w:top="1814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149C9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226185" cy="243840"/>
          <wp:effectExtent l="0" t="0" r="3810" b="3810"/>
          <wp:docPr id="33" name="图片 33" descr="医院logo+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图片 33" descr="医院logo+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618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 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>SRY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-IRB-ZN-001-FJ15-V2.0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A5B94"/>
    <w:multiLevelType w:val="singleLevel"/>
    <w:tmpl w:val="53BA5B9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3BA5BC3"/>
    <w:multiLevelType w:val="singleLevel"/>
    <w:tmpl w:val="53BA5BC3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F6826"/>
    <w:rsid w:val="17AB45CF"/>
    <w:rsid w:val="182F6826"/>
    <w:rsid w:val="524F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537</Words>
  <Characters>565</Characters>
  <Lines>0</Lines>
  <Paragraphs>0</Paragraphs>
  <TotalTime>0</TotalTime>
  <ScaleCrop>false</ScaleCrop>
  <LinksUpToDate>false</LinksUpToDate>
  <CharactersWithSpaces>675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2025-06-20T03:27:00Z</dcterms:created>
  <dc:creator>shirley.</dc:creator>
  <cp:lastModifiedBy>shirley.</cp:lastModifiedBy>
  <dcterms:modified xsi:type="dcterms:W3CDTF">2025-06-20T03:32:57Z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7D34D5C409C44F99968464407026E318_11</vt:lpwstr>
  </property>
  <property fmtid="{D5CDD505-2E9C-101B-9397-08002B2CF9AE}" pid="4" name="KSOTemplateDocerSaveRecord">
    <vt:lpwstr>eyJoZGlkIjoiOTI4OGM4NDFlYTZmNDY0Y2FlYmIwODc3MjdlN2YyYmQiLCJ1c2VySWQiOiIyMzUzNTQxNjUifQ==</vt:lpwstr>
  </property>
</Properties>
</file>