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24D9F5">
      <w:pPr>
        <w:ind w:firstLine="495" w:firstLineChars="177"/>
        <w:jc w:val="center"/>
        <w:rPr>
          <w:rFonts w:ascii="方正小标宋_GBK" w:eastAsia="方正小标宋_GBK"/>
          <w:sz w:val="28"/>
          <w:szCs w:val="28"/>
        </w:rPr>
      </w:pPr>
      <w:r>
        <w:rPr>
          <w:rFonts w:hint="eastAsia" w:ascii="方正小标宋_GBK" w:eastAsia="方正小标宋_GBK"/>
          <w:sz w:val="28"/>
          <w:szCs w:val="28"/>
          <w:lang w:val="en-US" w:eastAsia="zh-CN"/>
        </w:rPr>
        <w:t>睢宁县人民医院美容科部分</w:t>
      </w:r>
      <w:r>
        <w:rPr>
          <w:rFonts w:hint="eastAsia" w:ascii="方正小标宋_GBK" w:eastAsia="方正小标宋_GBK"/>
          <w:sz w:val="28"/>
          <w:szCs w:val="28"/>
        </w:rPr>
        <w:t>医疗服务项目价格明细表</w:t>
      </w:r>
    </w:p>
    <w:p w14:paraId="1661AA73">
      <w:pPr>
        <w:ind w:firstLine="0" w:firstLineChars="0"/>
        <w:rPr>
          <w:rFonts w:hint="default" w:ascii="黑体" w:eastAsia="黑体"/>
          <w:sz w:val="21"/>
          <w:szCs w:val="21"/>
          <w:lang w:val="en-US" w:eastAsia="zh-CN"/>
        </w:rPr>
      </w:pPr>
      <w:r>
        <w:rPr>
          <w:rFonts w:ascii="黑体" w:eastAsia="黑体"/>
          <w:sz w:val="21"/>
          <w:szCs w:val="21"/>
        </w:rPr>
        <w:t xml:space="preserve">               </w:t>
      </w:r>
      <w:bookmarkStart w:id="0" w:name="_GoBack"/>
      <w:bookmarkEnd w:id="0"/>
    </w:p>
    <w:tbl>
      <w:tblPr>
        <w:tblStyle w:val="5"/>
        <w:tblW w:w="1464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1195"/>
        <w:gridCol w:w="2512"/>
        <w:gridCol w:w="3950"/>
        <w:gridCol w:w="1150"/>
        <w:gridCol w:w="830"/>
        <w:gridCol w:w="970"/>
        <w:gridCol w:w="2265"/>
      </w:tblGrid>
      <w:tr w14:paraId="57246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59D778D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收费项目编码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2E979BC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收费项目名称</w:t>
            </w:r>
          </w:p>
        </w:tc>
        <w:tc>
          <w:tcPr>
            <w:tcW w:w="25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24AC37F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服务产出</w:t>
            </w:r>
          </w:p>
        </w:tc>
        <w:tc>
          <w:tcPr>
            <w:tcW w:w="3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E766E8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价格构成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5C608C1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医保支付类别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43662832">
            <w:pPr>
              <w:widowControl/>
              <w:spacing w:line="240" w:lineRule="auto"/>
              <w:ind w:firstLine="0" w:firstLineChars="0"/>
              <w:jc w:val="center"/>
              <w:rPr>
                <w:rFonts w:asci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计价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</w:rPr>
              <w:t>单位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71036FE">
            <w:pPr>
              <w:widowControl/>
              <w:spacing w:line="240" w:lineRule="auto"/>
              <w:ind w:firstLine="0" w:firstLineChars="0"/>
              <w:jc w:val="center"/>
              <w:rPr>
                <w:rFonts w:asci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价格</w:t>
            </w: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</w:rPr>
              <w:t>（元）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30FB58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文件依据</w:t>
            </w:r>
          </w:p>
        </w:tc>
      </w:tr>
      <w:tr w14:paraId="36AB8C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C7A3B7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016100000010000T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3D4BE07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美容治疗费（光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  <w:r>
              <w:rPr>
                <w:rFonts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激光）</w:t>
            </w:r>
          </w:p>
        </w:tc>
        <w:tc>
          <w:tcPr>
            <w:tcW w:w="2512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B0DC8D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使用光源照射，改善皮肤状态。</w:t>
            </w:r>
          </w:p>
        </w:tc>
        <w:tc>
          <w:tcPr>
            <w:tcW w:w="395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407BB44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所定价格涵盖皮肤清洁、仪器操作、观察患者反应等步骤所需的人力资源和基本物质资源消耗。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01B8030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5EA9645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光斑</w:t>
            </w:r>
          </w:p>
        </w:tc>
        <w:tc>
          <w:tcPr>
            <w:tcW w:w="97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16912668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26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000000" w:fill="FFFFFF"/>
            <w:vAlign w:val="center"/>
          </w:tcPr>
          <w:p w14:paraId="6FC0B44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1A57C2D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7AB01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4121379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016100000020000T</w:t>
            </w:r>
          </w:p>
        </w:tc>
        <w:tc>
          <w:tcPr>
            <w:tcW w:w="1195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F2C6095">
            <w:pPr>
              <w:widowControl/>
              <w:spacing w:line="240" w:lineRule="auto"/>
              <w:ind w:firstLine="0" w:firstLineChars="0"/>
              <w:jc w:val="center"/>
              <w:rPr>
                <w:rFonts w:asci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美容治疗费（射频）</w:t>
            </w:r>
          </w:p>
        </w:tc>
        <w:tc>
          <w:tcPr>
            <w:tcW w:w="251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1D4C5D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美容治疗费（射频）</w:t>
            </w:r>
          </w:p>
        </w:tc>
        <w:tc>
          <w:tcPr>
            <w:tcW w:w="39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44D8D42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所定价格涵盖皮肤清洁、仪器操作、观察患者反应等步骤所需的人力资源和基本物质资源消耗。</w:t>
            </w:r>
          </w:p>
        </w:tc>
        <w:tc>
          <w:tcPr>
            <w:tcW w:w="115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2B56D70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770678F5">
            <w:pPr>
              <w:widowControl/>
              <w:spacing w:line="240" w:lineRule="auto"/>
              <w:ind w:firstLine="0" w:firstLineChars="0"/>
              <w:jc w:val="center"/>
              <w:rPr>
                <w:rFonts w:asci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平方厘米</w:t>
            </w:r>
          </w:p>
        </w:tc>
        <w:tc>
          <w:tcPr>
            <w:tcW w:w="9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116518A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200</w:t>
            </w:r>
          </w:p>
        </w:tc>
        <w:tc>
          <w:tcPr>
            <w:tcW w:w="226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000000" w:fill="FFFFFF"/>
            <w:vAlign w:val="center"/>
          </w:tcPr>
          <w:p w14:paraId="372AD00B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4760E22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BDA26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249F9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016100000030000T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4C5D5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美容治疗费（超声）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24C8EA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通过超声技术，改善皮肤状态。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CC154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所定价格涵盖皮肤清洁、仪器操作、观察患者反应等步骤所需的人力资源和基本物质资源消耗。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621FF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683E4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平方厘米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E77210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E878F86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102D618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370C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78865F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016100000040000T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3B355F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美容治疗费（等离子）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B1C619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通过等离子技术，改善皮肤状态。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01F630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所定价格涵盖皮肤清洁、仪器操作、观察患者反应等步骤所需的人力资源和基本物质资源消耗。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42B6A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9E1FD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平方厘米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C98695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17B5CA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7D69899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AD28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B4BF7BE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016100000050000T</w:t>
            </w:r>
          </w:p>
          <w:p w14:paraId="7C75E57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1C2AF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美容治疗费（控温）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FCF76F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通过温度调控，改善皮肤状态。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86832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所定价格涵盖皮肤清洁、仪器操作、观察患者反应等步骤所需的人力资源和基本物质资源消耗。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24265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7EE4F9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平方厘米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ECA049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AA2A50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67A5E4F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D19C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31084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016100000060000T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2A0C92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美容治疗费（微针）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D085F0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通过微针刺激，改善皮肤状态。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98DA65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所定价格涵盖皮肤清洁、仪器操作、观察患者反应、必要时敷药等步骤所需的人力资源和基本物质资源消耗。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CE684A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B77DF7A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平方厘米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8CDB9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46D7381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369B112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65C1E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90688BC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016100000070000T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4FCFFA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美容治疗费（药物导入）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ABA0EE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通过各种方式促进药物透皮吸收，清除皮损、修复组织、促进皮肤健康。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C44E15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所定价格涵盖设备准备、皮肤清洁、仪器操作、观察患者反应等步骤所需的人力资源和基本物质资源消耗。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089E4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9216D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平方厘米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E45D711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47A7853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4138112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749A3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853C762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016100000080000T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775C69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药物面膜美容费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790A0A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通过药物面膜治疗，增加药物吸收，促进皮肤修复或治疗局部病变。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914B75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所定价格涵盖皮肤清洁、按摩、制备面膜、贴敷等步骤所需的人力资源和基本物质资源消耗。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04212C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58D630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BFF235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50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041162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1213655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21044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8FD0340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016100000090000T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55CDBC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美容注射费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244240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通过注射物质，改善皮肤状态或容貌外观。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9AF71B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所定价格涵盖注射计划、手术计划、术区准备、注射等步骤所需的人力资源及基本物质资源消耗。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B0AA3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19FC4A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次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2D705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C435FC7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2732F88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AB291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ECE918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016200000010000T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20BF814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减张美容缝合费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EA25B1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通过各种方式实现减张美容缝合。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AB5E4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所定价格涵盖止血、切口远端锚定、表皮精细缝合、包扎等步骤所需的人力资源及基本物质资源消耗。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4DAB1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F10C9F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每切口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10168663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1500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8A7FD2D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76D874C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02870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D92F48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016200000160000T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212FCB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重睑整形费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701AB871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通过整形手术方式实现</w:t>
            </w:r>
          </w:p>
          <w:p w14:paraId="412B6270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重睑成形，满足患者需</w:t>
            </w:r>
          </w:p>
          <w:p w14:paraId="7AAFF7BE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求。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DBA6BF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所定价格涵盖手术计划、术区准</w:t>
            </w:r>
          </w:p>
          <w:p w14:paraId="0085F5EC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备、消毒、切开或穿刺、必要时</w:t>
            </w:r>
          </w:p>
          <w:p w14:paraId="20456145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去除部分组织、缝合等步骤所需</w:t>
            </w:r>
          </w:p>
          <w:p w14:paraId="2B424E4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的人力资源和基本物质资源消耗。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67061AF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AE4347B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F864CAA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6000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824F11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4A98254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6F8171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7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849E2B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/>
                <w:sz w:val="24"/>
                <w:szCs w:val="24"/>
              </w:rPr>
              <w:t>016200000150000T</w:t>
            </w:r>
          </w:p>
        </w:tc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4C070FD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眼袋整形费</w:t>
            </w:r>
          </w:p>
        </w:tc>
        <w:tc>
          <w:tcPr>
            <w:tcW w:w="25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68CBF076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通过整形手术方式去除</w:t>
            </w:r>
          </w:p>
          <w:p w14:paraId="3A66750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眼睑脂肪、皮肤、肌肉，</w:t>
            </w:r>
          </w:p>
          <w:p w14:paraId="0C89EC4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满足患者需求。</w:t>
            </w:r>
          </w:p>
        </w:tc>
        <w:tc>
          <w:tcPr>
            <w:tcW w:w="3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05F8BD7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所定价格涵盖手术计划、术区准</w:t>
            </w:r>
          </w:p>
          <w:p w14:paraId="411EFAB9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备、消毒、切开或穿刺、必要时去</w:t>
            </w:r>
          </w:p>
          <w:p w14:paraId="5394D518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除部分组织、缝合等步骤所需的人</w:t>
            </w:r>
          </w:p>
          <w:p w14:paraId="5845DA32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力资源和基本物质资源消耗。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5ED659A7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丙</w:t>
            </w:r>
          </w:p>
        </w:tc>
        <w:tc>
          <w:tcPr>
            <w:tcW w:w="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F664E9D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单侧</w:t>
            </w:r>
          </w:p>
        </w:tc>
        <w:tc>
          <w:tcPr>
            <w:tcW w:w="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330268B9">
            <w:pPr>
              <w:widowControl/>
              <w:spacing w:line="240" w:lineRule="auto"/>
              <w:ind w:firstLine="0" w:firstLineChars="0"/>
              <w:jc w:val="center"/>
              <w:rPr>
                <w:rFonts w:hint="default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7500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213D3B75"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</w:pPr>
            <w:r>
              <w:t>苏医保发〔2025〕46号</w:t>
            </w:r>
          </w:p>
          <w:p w14:paraId="6E345163">
            <w:pPr>
              <w:widowControl/>
              <w:spacing w:line="240" w:lineRule="auto"/>
              <w:ind w:firstLine="0" w:firstLineChars="0"/>
              <w:jc w:val="center"/>
              <w:rPr>
                <w:rFonts w:hint="eastAsia" w:asci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5DA60E0C">
      <w:pPr>
        <w:widowControl/>
        <w:spacing w:line="240" w:lineRule="auto"/>
        <w:ind w:firstLine="0" w:firstLineChars="0"/>
        <w:jc w:val="left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641A9B4-FF13-4C7C-BDE5-22B982C416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190DEBD9-FD98-4540-92A7-6E5479A71C0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0D00A8B-BA0F-42C2-8877-74BA338D545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DCF3A6">
    <w:pPr>
      <w:pStyle w:val="2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857E58">
    <w:pPr>
      <w:pStyle w:val="2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17642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640"/>
      </w:pPr>
      <w:r>
        <w:separator/>
      </w:r>
    </w:p>
  </w:footnote>
  <w:footnote w:type="continuationSeparator" w:id="1">
    <w:p>
      <w:pPr>
        <w:spacing w:line="36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854383">
    <w:pPr>
      <w:pStyle w:val="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994E38">
    <w:pPr>
      <w:pStyle w:val="3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B2DAE8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NGU4ZGRkYzM5NmQ4ZTg3MDRjMTNlNmU0NWViNjYifQ=="/>
  </w:docVars>
  <w:rsids>
    <w:rsidRoot w:val="00157F36"/>
    <w:rsid w:val="00055CC3"/>
    <w:rsid w:val="00157F36"/>
    <w:rsid w:val="004F6F7A"/>
    <w:rsid w:val="005C6B8B"/>
    <w:rsid w:val="009E707A"/>
    <w:rsid w:val="009F7826"/>
    <w:rsid w:val="00F74A14"/>
    <w:rsid w:val="02CB7F49"/>
    <w:rsid w:val="033C1737"/>
    <w:rsid w:val="04657F2A"/>
    <w:rsid w:val="05C46558"/>
    <w:rsid w:val="05DC781F"/>
    <w:rsid w:val="0A287DEE"/>
    <w:rsid w:val="0A413E05"/>
    <w:rsid w:val="0AB516F0"/>
    <w:rsid w:val="0AFB3396"/>
    <w:rsid w:val="0C083EB1"/>
    <w:rsid w:val="0C437F80"/>
    <w:rsid w:val="0D374B59"/>
    <w:rsid w:val="0DC44CB4"/>
    <w:rsid w:val="10A06571"/>
    <w:rsid w:val="14045069"/>
    <w:rsid w:val="146259D0"/>
    <w:rsid w:val="198F7ACB"/>
    <w:rsid w:val="1D943902"/>
    <w:rsid w:val="1FE0185C"/>
    <w:rsid w:val="24FA6740"/>
    <w:rsid w:val="268E5090"/>
    <w:rsid w:val="2AFD635A"/>
    <w:rsid w:val="2C3818FC"/>
    <w:rsid w:val="2C6C4ED4"/>
    <w:rsid w:val="2D2E0C10"/>
    <w:rsid w:val="34F03DDA"/>
    <w:rsid w:val="35084D48"/>
    <w:rsid w:val="356837BB"/>
    <w:rsid w:val="361F6A7B"/>
    <w:rsid w:val="39FF12DD"/>
    <w:rsid w:val="3AFD4FE8"/>
    <w:rsid w:val="3B1B0D67"/>
    <w:rsid w:val="3C577B7C"/>
    <w:rsid w:val="3EF77721"/>
    <w:rsid w:val="3F400D9C"/>
    <w:rsid w:val="3FA70E1B"/>
    <w:rsid w:val="41A2044A"/>
    <w:rsid w:val="44446C38"/>
    <w:rsid w:val="4631143E"/>
    <w:rsid w:val="464C4426"/>
    <w:rsid w:val="48976BC1"/>
    <w:rsid w:val="497C5334"/>
    <w:rsid w:val="4A1A38C3"/>
    <w:rsid w:val="4C9D782D"/>
    <w:rsid w:val="4D3161C8"/>
    <w:rsid w:val="4E28581D"/>
    <w:rsid w:val="4E7740AE"/>
    <w:rsid w:val="52263E21"/>
    <w:rsid w:val="52491E76"/>
    <w:rsid w:val="5821451D"/>
    <w:rsid w:val="58466FCB"/>
    <w:rsid w:val="58E45B7B"/>
    <w:rsid w:val="58EA3A6C"/>
    <w:rsid w:val="599934E9"/>
    <w:rsid w:val="62A56FE4"/>
    <w:rsid w:val="64144421"/>
    <w:rsid w:val="65105893"/>
    <w:rsid w:val="68831B76"/>
    <w:rsid w:val="690F694F"/>
    <w:rsid w:val="6D0C47DE"/>
    <w:rsid w:val="6DCF3167"/>
    <w:rsid w:val="74275AAB"/>
    <w:rsid w:val="77440722"/>
    <w:rsid w:val="79C142AC"/>
    <w:rsid w:val="7A596257"/>
    <w:rsid w:val="7AF1296F"/>
    <w:rsid w:val="7B8A05EB"/>
    <w:rsid w:val="7C0E76C1"/>
    <w:rsid w:val="7C1A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等线" w:hAnsi="等线" w:eastAsia="仿宋" w:cs="Arial"/>
      <w:kern w:val="2"/>
      <w:sz w:val="3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List Paragraph"/>
    <w:basedOn w:val="1"/>
    <w:qFormat/>
    <w:uiPriority w:val="0"/>
  </w:style>
  <w:style w:type="paragraph" w:customStyle="1" w:styleId="8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9">
    <w:name w:val="页眉 字符"/>
    <w:basedOn w:val="6"/>
    <w:link w:val="3"/>
    <w:qFormat/>
    <w:uiPriority w:val="0"/>
    <w:rPr>
      <w:rFonts w:ascii="等线" w:hAnsi="等线" w:eastAsia="仿宋" w:cs="Arial"/>
      <w:kern w:val="2"/>
      <w:sz w:val="18"/>
      <w:szCs w:val="18"/>
    </w:rPr>
  </w:style>
  <w:style w:type="character" w:customStyle="1" w:styleId="10">
    <w:name w:val="页脚 字符"/>
    <w:basedOn w:val="6"/>
    <w:link w:val="2"/>
    <w:qFormat/>
    <w:uiPriority w:val="0"/>
    <w:rPr>
      <w:rFonts w:ascii="等线" w:hAnsi="等线" w:eastAsia="仿宋" w:cs="Arial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1112</Words>
  <Characters>1364</Characters>
  <Lines>6</Lines>
  <Paragraphs>1</Paragraphs>
  <TotalTime>0</TotalTime>
  <ScaleCrop>false</ScaleCrop>
  <LinksUpToDate>false</LinksUpToDate>
  <CharactersWithSpaces>1379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2022-12-12T10:02:00Z</dcterms:created>
  <dc:creator>Administrator</dc:creator>
  <cp:lastModifiedBy>幸福像花儿一样</cp:lastModifiedBy>
  <cp:lastPrinted>2023-07-04T23:49:00Z</cp:lastPrinted>
  <dcterms:modified xsi:type="dcterms:W3CDTF">2026-07-14T02:23:58Z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499DFD1DE43C4C399C72620DDFBDED7F_13</vt:lpwstr>
  </property>
  <property fmtid="{D5CDD505-2E9C-101B-9397-08002B2CF9AE}" pid="4" name="KSOTemplateDocerSaveRecord">
    <vt:lpwstr>eyJoZGlkIjoiODYxNzUxMTMyNzRhMmViMzQzMzEyY2U5NTg4MzNkNmEiLCJ1c2VySWQiOiI3OTEyMzMzODQifQ==</vt:lpwstr>
  </property>
</Properties>
</file>